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广东省信息功能氧化物材料与器件重点实验室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年度开放基金申报指南</w:t>
      </w:r>
    </w:p>
    <w:p>
      <w:pPr>
        <w:spacing w:line="360" w:lineRule="auto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广东省信息功能氧化物材料与器件重点实验室依托于南方科技大学，面向国家及广东省重大战略需求，</w:t>
      </w:r>
      <w:r>
        <w:rPr>
          <w:rFonts w:ascii="仿宋" w:hAnsi="仿宋" w:eastAsia="仿宋"/>
          <w:sz w:val="28"/>
          <w:szCs w:val="28"/>
        </w:rPr>
        <w:t>针对传统半导体材料所面临的巨大挑战，通过底层的新材料与新器件研发，支撑后摩尔时代新的计算形态和构架，以解决当前困扰微电子行业的存储容量、计算能力及功耗和散热问题，从而推动粤港澳大湾区新材料和电子信息产业的发展和升级换代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依据《广东省科学技术厅关于省重点实验室建设与运行的管理办法》，根据实验室发展目标和整体规划，现发布《广东省信息功能氧化物材料与器件重点实验室202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年度开放基金申报指南》。</w:t>
      </w:r>
    </w:p>
    <w:p>
      <w:pPr>
        <w:pStyle w:val="4"/>
        <w:numPr>
          <w:ilvl w:val="0"/>
          <w:numId w:val="1"/>
        </w:numPr>
        <w:spacing w:line="360" w:lineRule="auto"/>
        <w:ind w:left="720"/>
        <w:jc w:val="both"/>
        <w:rPr>
          <w:rFonts w:ascii="仿宋" w:hAnsi="仿宋" w:eastAsia="仿宋"/>
          <w:b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pacing w:val="27"/>
          <w:sz w:val="28"/>
          <w:szCs w:val="28"/>
          <w:shd w:val="clear" w:color="auto" w:fill="FFFFFF"/>
        </w:rPr>
        <w:t>基本信息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资助方向：信息功能氧化物材料与器件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资助对象：从事信息功能氧化物材料与器件研究的高等院校及科研院所科</w:t>
      </w:r>
      <w:bookmarkStart w:id="0" w:name="_GoBack"/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技工作者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资助额度：4～5项，每项4～5万元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资助年限：202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1</w:t>
      </w:r>
      <w:r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.01-202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4</w:t>
      </w:r>
      <w:r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12</w:t>
      </w:r>
      <w:r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.3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1</w:t>
      </w:r>
    </w:p>
    <w:p>
      <w:pPr>
        <w:pStyle w:val="4"/>
        <w:numPr>
          <w:ilvl w:val="0"/>
          <w:numId w:val="1"/>
        </w:numPr>
        <w:spacing w:line="360" w:lineRule="auto"/>
        <w:ind w:left="720"/>
        <w:jc w:val="both"/>
        <w:rPr>
          <w:rFonts w:ascii="仿宋" w:hAnsi="仿宋" w:eastAsia="仿宋"/>
          <w:b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pacing w:val="27"/>
          <w:sz w:val="28"/>
          <w:szCs w:val="28"/>
          <w:highlight w:val="none"/>
          <w:shd w:val="clear" w:color="auto" w:fill="FFFFFF"/>
        </w:rPr>
        <w:t>申报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在本页面下载申请书模板，撰写申请书</w:t>
      </w:r>
    </w:p>
    <w:p>
      <w:pPr>
        <w:pStyle w:val="4"/>
        <w:numPr>
          <w:ilvl w:val="0"/>
          <w:numId w:val="3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申请书一式两份，经所在单位加盖公章后，在202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日前寄至重点实验室，并电邮电子版本申请书W</w:t>
      </w:r>
      <w:r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ord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和PDF文件各一份</w:t>
      </w:r>
    </w:p>
    <w:p>
      <w:pPr>
        <w:rPr>
          <w:rFonts w:ascii="仿宋" w:hAnsi="仿宋" w:eastAsia="仿宋"/>
          <w:b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ascii="仿宋" w:hAnsi="仿宋" w:eastAsia="仿宋"/>
          <w:b/>
          <w:color w:val="000000"/>
          <w:spacing w:val="27"/>
          <w:sz w:val="28"/>
          <w:szCs w:val="28"/>
          <w:highlight w:val="none"/>
          <w:shd w:val="clear" w:color="auto" w:fill="FFFFFF"/>
        </w:rPr>
        <w:br w:type="page"/>
      </w:r>
    </w:p>
    <w:p>
      <w:pPr>
        <w:pStyle w:val="4"/>
        <w:numPr>
          <w:ilvl w:val="0"/>
          <w:numId w:val="1"/>
        </w:numPr>
        <w:spacing w:line="360" w:lineRule="auto"/>
        <w:ind w:left="720"/>
        <w:jc w:val="both"/>
        <w:rPr>
          <w:rFonts w:ascii="仿宋" w:hAnsi="仿宋" w:eastAsia="仿宋"/>
          <w:b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pacing w:val="27"/>
          <w:sz w:val="28"/>
          <w:szCs w:val="28"/>
          <w:highlight w:val="none"/>
          <w:shd w:val="clear" w:color="auto" w:fill="FFFFFF"/>
        </w:rPr>
        <w:t>评审</w:t>
      </w:r>
    </w:p>
    <w:p>
      <w:pPr>
        <w:pStyle w:val="4"/>
        <w:numPr>
          <w:ilvl w:val="0"/>
          <w:numId w:val="4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广东省信息功能氧化物材料与器件重点实验室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学术委员会将负责开放基金评审，确定资助课题及额度</w:t>
      </w:r>
    </w:p>
    <w:p>
      <w:pPr>
        <w:pStyle w:val="4"/>
        <w:numPr>
          <w:ilvl w:val="0"/>
          <w:numId w:val="4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优先资助具有显著创新意</w:t>
      </w:r>
      <w:bookmarkEnd w:id="0"/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义的课题及具有突出科研潜力的青年科技工作者</w:t>
      </w:r>
    </w:p>
    <w:p>
      <w:pPr>
        <w:pStyle w:val="4"/>
        <w:numPr>
          <w:ilvl w:val="0"/>
          <w:numId w:val="1"/>
        </w:numPr>
        <w:spacing w:line="360" w:lineRule="auto"/>
        <w:ind w:left="720"/>
        <w:jc w:val="both"/>
        <w:rPr>
          <w:rFonts w:ascii="仿宋" w:hAnsi="仿宋" w:eastAsia="仿宋"/>
          <w:b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pacing w:val="27"/>
          <w:sz w:val="28"/>
          <w:szCs w:val="28"/>
          <w:shd w:val="clear" w:color="auto" w:fill="FFFFFF"/>
        </w:rPr>
        <w:t>管理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开放基金课题按照《广东省科学技术厅关于省重点实验室建设与运行的管理办法》进行实施和管理。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课题获批准资助后，请填写并提交课题计划任务书。每年提交一份年度总结报告。课题结束两个月内，提交《课题总结报告》。</w:t>
      </w:r>
    </w:p>
    <w:p>
      <w:pPr>
        <w:pStyle w:val="4"/>
        <w:numPr>
          <w:ilvl w:val="0"/>
          <w:numId w:val="5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开放基金资助课题的有关论文、专著、研究报告等，须标注“广东省信息功能氧化物材料与器件重点实验室”单位及项目编号，英文标注“</w:t>
      </w:r>
      <w:r>
        <w:rPr>
          <w:rFonts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Guangdong Provisional Key Laboratory of Functional Oxide Materials and Devices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shd w:val="clear" w:color="auto" w:fill="FFFFFF"/>
        </w:rPr>
        <w:t>”单位及项目编号。</w:t>
      </w:r>
    </w:p>
    <w:p>
      <w:pPr>
        <w:pStyle w:val="4"/>
        <w:numPr>
          <w:ilvl w:val="0"/>
          <w:numId w:val="1"/>
        </w:numPr>
        <w:spacing w:line="360" w:lineRule="auto"/>
        <w:ind w:left="720"/>
        <w:jc w:val="both"/>
        <w:rPr>
          <w:rFonts w:ascii="仿宋" w:hAnsi="仿宋" w:eastAsia="仿宋"/>
          <w:b/>
          <w:color w:val="000000"/>
          <w:spacing w:val="2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pacing w:val="27"/>
          <w:sz w:val="28"/>
          <w:szCs w:val="28"/>
          <w:shd w:val="clear" w:color="auto" w:fill="FFFFFF"/>
        </w:rPr>
        <w:t>联系方式</w:t>
      </w:r>
    </w:p>
    <w:p>
      <w:pPr>
        <w:pStyle w:val="4"/>
        <w:numPr>
          <w:ilvl w:val="0"/>
          <w:numId w:val="6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联系人：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王晓东</w:t>
      </w:r>
    </w:p>
    <w:p>
      <w:pPr>
        <w:pStyle w:val="4"/>
        <w:numPr>
          <w:ilvl w:val="0"/>
          <w:numId w:val="6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邮寄地址：广东省深圳市南山区学苑大道1088号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南方科技大学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工学院北楼402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办公室</w:t>
      </w:r>
    </w:p>
    <w:p>
      <w:pPr>
        <w:pStyle w:val="4"/>
        <w:numPr>
          <w:ilvl w:val="0"/>
          <w:numId w:val="6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电子邮箱：wangxd@mail.sustech.edu.cn</w:t>
      </w:r>
    </w:p>
    <w:p>
      <w:pPr>
        <w:pStyle w:val="4"/>
        <w:numPr>
          <w:ilvl w:val="0"/>
          <w:numId w:val="6"/>
        </w:numPr>
        <w:spacing w:line="360" w:lineRule="auto"/>
        <w:jc w:val="both"/>
        <w:rPr>
          <w:rFonts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</w:rPr>
        <w:t>电话：</w:t>
      </w:r>
      <w:r>
        <w:rPr>
          <w:rFonts w:hint="eastAsia" w:ascii="仿宋" w:hAnsi="仿宋" w:eastAsia="仿宋"/>
          <w:color w:val="000000"/>
          <w:spacing w:val="27"/>
          <w:sz w:val="28"/>
          <w:szCs w:val="28"/>
          <w:highlight w:val="none"/>
          <w:shd w:val="clear" w:color="auto" w:fill="FFFFFF"/>
          <w:lang w:val="en-US" w:eastAsia="zh-CN"/>
        </w:rPr>
        <w:t>18373259762</w:t>
      </w:r>
    </w:p>
    <w:p>
      <w:pPr>
        <w:pStyle w:val="4"/>
        <w:spacing w:line="360" w:lineRule="auto"/>
        <w:ind w:left="1080"/>
        <w:jc w:val="both"/>
        <w:rPr>
          <w:rFonts w:ascii="仿宋" w:hAnsi="仿宋" w:eastAsia="仿宋"/>
          <w:color w:val="000000"/>
          <w:spacing w:val="27"/>
          <w:sz w:val="28"/>
          <w:szCs w:val="28"/>
          <w:shd w:val="clear" w:color="auto" w:fill="FFFFFF"/>
        </w:rPr>
      </w:pPr>
    </w:p>
    <w:p>
      <w:pPr>
        <w:jc w:val="both"/>
        <w:rPr>
          <w:rFonts w:ascii="仿宋" w:hAnsi="仿宋" w:eastAsia="仿宋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32D6A"/>
    <w:multiLevelType w:val="multilevel"/>
    <w:tmpl w:val="15132D6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95F61"/>
    <w:multiLevelType w:val="multilevel"/>
    <w:tmpl w:val="4EB95F6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32D36"/>
    <w:multiLevelType w:val="multilevel"/>
    <w:tmpl w:val="59E32D3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8365C"/>
    <w:multiLevelType w:val="multilevel"/>
    <w:tmpl w:val="5E48365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F119D9"/>
    <w:multiLevelType w:val="multilevel"/>
    <w:tmpl w:val="61F119D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F0C64"/>
    <w:multiLevelType w:val="multilevel"/>
    <w:tmpl w:val="6B3F0C64"/>
    <w:lvl w:ilvl="0" w:tentative="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0NzdiMTI1MWFhNTQ3ZTMxOWE4MjJmZmMwZGY2NTgifQ=="/>
  </w:docVars>
  <w:rsids>
    <w:rsidRoot w:val="00D409AF"/>
    <w:rsid w:val="0014514D"/>
    <w:rsid w:val="001873A1"/>
    <w:rsid w:val="0033289C"/>
    <w:rsid w:val="003A7107"/>
    <w:rsid w:val="003D3EEF"/>
    <w:rsid w:val="007F3003"/>
    <w:rsid w:val="0090758B"/>
    <w:rsid w:val="00975013"/>
    <w:rsid w:val="00AC21E0"/>
    <w:rsid w:val="00C52A8B"/>
    <w:rsid w:val="00D010B5"/>
    <w:rsid w:val="00D06282"/>
    <w:rsid w:val="00D409AF"/>
    <w:rsid w:val="00D5298E"/>
    <w:rsid w:val="00E97865"/>
    <w:rsid w:val="00F57910"/>
    <w:rsid w:val="177C3EEB"/>
    <w:rsid w:val="1FEC63EB"/>
    <w:rsid w:val="212D73D8"/>
    <w:rsid w:val="2C6C100B"/>
    <w:rsid w:val="49A94A5C"/>
    <w:rsid w:val="53BA7A48"/>
    <w:rsid w:val="565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2021-07-22T07:16:00Z</dcterms:created>
  <dc:creator>Jiangyu Li</dc:creator>
  <cp:lastModifiedBy>孤星</cp:lastModifiedBy>
  <dcterms:modified xsi:type="dcterms:W3CDTF">2022-12-02T07:45:17Z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127088212C404042A5396B4441A6EBC8</vt:lpwstr>
  </property>
</Properties>
</file>