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szCs w:val="28"/>
        </w:rPr>
      </w:pPr>
      <w:r>
        <w:rPr>
          <w:rFonts w:hint="eastAsia" w:ascii="仿宋" w:hAnsi="仿宋" w:eastAsia="仿宋"/>
          <w:b/>
          <w:sz w:val="28"/>
          <w:szCs w:val="28"/>
        </w:rPr>
        <w:t>广东省信息功能氧化物材料与器件重点实验室</w:t>
      </w:r>
    </w:p>
    <w:p>
      <w:pPr>
        <w:spacing w:line="360" w:lineRule="auto"/>
        <w:jc w:val="center"/>
        <w:rPr>
          <w:rFonts w:ascii="仿宋" w:hAnsi="仿宋" w:eastAsia="仿宋"/>
          <w:sz w:val="28"/>
          <w:szCs w:val="28"/>
        </w:rPr>
      </w:pPr>
      <w:r>
        <w:rPr>
          <w:rFonts w:hint="eastAsia" w:ascii="仿宋" w:hAnsi="仿宋" w:eastAsia="仿宋"/>
          <w:sz w:val="28"/>
          <w:szCs w:val="28"/>
        </w:rPr>
        <w:t>2021年度开放基金申报指南</w:t>
      </w:r>
    </w:p>
    <w:p>
      <w:pPr>
        <w:spacing w:line="360" w:lineRule="auto"/>
        <w:jc w:val="both"/>
        <w:rPr>
          <w:rFonts w:ascii="仿宋" w:hAnsi="仿宋" w:eastAsia="仿宋"/>
          <w:sz w:val="28"/>
          <w:szCs w:val="28"/>
        </w:rPr>
      </w:pPr>
      <w:r>
        <w:rPr>
          <w:rFonts w:hint="eastAsia" w:ascii="仿宋" w:hAnsi="仿宋" w:eastAsia="仿宋"/>
          <w:sz w:val="28"/>
          <w:szCs w:val="28"/>
        </w:rPr>
        <w:t>广东省信息功能氧化物材料与器件重点实验室依托于南方科技大学，面向国家及广东省重大战略需求，</w:t>
      </w:r>
      <w:r>
        <w:rPr>
          <w:rFonts w:ascii="仿宋" w:hAnsi="仿宋" w:eastAsia="仿宋"/>
          <w:sz w:val="28"/>
          <w:szCs w:val="28"/>
        </w:rPr>
        <w:t>针对传统半导体材料所面临的巨大挑战，通过底层的新材料与新器件研发，支撑后摩尔时代新的计算形态和构架，以解决当前困扰微电子行业的存储容量、计算能力及功耗和散热问题，从而推动粤港澳大湾区新材料和电子信息产业的发展和升级换代</w:t>
      </w:r>
      <w:r>
        <w:rPr>
          <w:rFonts w:hint="eastAsia" w:ascii="仿宋" w:hAnsi="仿宋" w:eastAsia="仿宋"/>
          <w:sz w:val="28"/>
          <w:szCs w:val="28"/>
        </w:rPr>
        <w:t>。</w:t>
      </w:r>
    </w:p>
    <w:p>
      <w:p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依据《广东省科学技术厅关于省重点实验室建设与运行的管理办法》，根据实验室发展目标和整体规划，现发布《广东省信息功能氧化物材料与器件重点实验室2021年度开放基金申报指南》。</w:t>
      </w:r>
    </w:p>
    <w:p>
      <w:pPr>
        <w:pStyle w:val="4"/>
        <w:numPr>
          <w:ilvl w:val="0"/>
          <w:numId w:val="1"/>
        </w:numPr>
        <w:spacing w:line="360" w:lineRule="auto"/>
        <w:ind w:left="720"/>
        <w:jc w:val="both"/>
        <w:rPr>
          <w:rFonts w:ascii="仿宋" w:hAnsi="仿宋" w:eastAsia="仿宋"/>
          <w:b/>
          <w:color w:val="000000"/>
          <w:spacing w:val="27"/>
          <w:sz w:val="28"/>
          <w:szCs w:val="28"/>
          <w:shd w:val="clear" w:color="auto" w:fill="FFFFFF"/>
        </w:rPr>
      </w:pPr>
      <w:r>
        <w:rPr>
          <w:rFonts w:hint="eastAsia" w:ascii="仿宋" w:hAnsi="仿宋" w:eastAsia="仿宋"/>
          <w:b/>
          <w:color w:val="000000"/>
          <w:spacing w:val="27"/>
          <w:sz w:val="28"/>
          <w:szCs w:val="28"/>
          <w:shd w:val="clear" w:color="auto" w:fill="FFFFFF"/>
        </w:rPr>
        <w:t>基本信息</w:t>
      </w:r>
    </w:p>
    <w:p>
      <w:pPr>
        <w:pStyle w:val="4"/>
        <w:numPr>
          <w:ilvl w:val="0"/>
          <w:numId w:val="2"/>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资助方向：信息功能氧化物材料与器件</w:t>
      </w:r>
    </w:p>
    <w:p>
      <w:pPr>
        <w:pStyle w:val="4"/>
        <w:numPr>
          <w:ilvl w:val="0"/>
          <w:numId w:val="2"/>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资助对象：从事信息功能氧化物材料与器件研究的高等院校及科研院所科技工作者</w:t>
      </w:r>
    </w:p>
    <w:p>
      <w:pPr>
        <w:pStyle w:val="4"/>
        <w:numPr>
          <w:ilvl w:val="0"/>
          <w:numId w:val="2"/>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资助额度：4～5项，每项4～5万元</w:t>
      </w:r>
    </w:p>
    <w:p>
      <w:pPr>
        <w:pStyle w:val="4"/>
        <w:numPr>
          <w:ilvl w:val="0"/>
          <w:numId w:val="2"/>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资助年限：2021.10</w:t>
      </w:r>
      <w:r>
        <w:rPr>
          <w:rFonts w:ascii="仿宋" w:hAnsi="仿宋" w:eastAsia="仿宋"/>
          <w:color w:val="000000"/>
          <w:spacing w:val="27"/>
          <w:sz w:val="28"/>
          <w:szCs w:val="28"/>
          <w:shd w:val="clear" w:color="auto" w:fill="FFFFFF"/>
        </w:rPr>
        <w:t>.01-2023.09.30</w:t>
      </w:r>
    </w:p>
    <w:p>
      <w:pPr>
        <w:pStyle w:val="4"/>
        <w:numPr>
          <w:ilvl w:val="0"/>
          <w:numId w:val="1"/>
        </w:numPr>
        <w:spacing w:line="360" w:lineRule="auto"/>
        <w:ind w:left="720"/>
        <w:jc w:val="both"/>
        <w:rPr>
          <w:rFonts w:ascii="仿宋" w:hAnsi="仿宋" w:eastAsia="仿宋"/>
          <w:b/>
          <w:color w:val="000000"/>
          <w:spacing w:val="27"/>
          <w:sz w:val="28"/>
          <w:szCs w:val="28"/>
          <w:shd w:val="clear" w:color="auto" w:fill="FFFFFF"/>
        </w:rPr>
      </w:pPr>
      <w:r>
        <w:rPr>
          <w:rFonts w:hint="eastAsia" w:ascii="仿宋" w:hAnsi="仿宋" w:eastAsia="仿宋"/>
          <w:b/>
          <w:color w:val="000000"/>
          <w:spacing w:val="27"/>
          <w:sz w:val="28"/>
          <w:szCs w:val="28"/>
          <w:shd w:val="clear" w:color="auto" w:fill="FFFFFF"/>
        </w:rPr>
        <w:t>申报</w:t>
      </w:r>
    </w:p>
    <w:p>
      <w:pPr>
        <w:pStyle w:val="4"/>
        <w:numPr>
          <w:ilvl w:val="0"/>
          <w:numId w:val="3"/>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在本页面下载申请书模板，撰写申请书</w:t>
      </w:r>
    </w:p>
    <w:p>
      <w:pPr>
        <w:pStyle w:val="4"/>
        <w:numPr>
          <w:ilvl w:val="0"/>
          <w:numId w:val="3"/>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申请书一式两份，经所在单位加盖公章后，在2021年8月13日前寄至重点实验室，并电邮电子版本申请书W</w:t>
      </w:r>
      <w:r>
        <w:rPr>
          <w:rFonts w:ascii="仿宋" w:hAnsi="仿宋" w:eastAsia="仿宋"/>
          <w:color w:val="000000"/>
          <w:spacing w:val="27"/>
          <w:sz w:val="28"/>
          <w:szCs w:val="28"/>
          <w:shd w:val="clear" w:color="auto" w:fill="FFFFFF"/>
        </w:rPr>
        <w:t>ord</w:t>
      </w:r>
      <w:r>
        <w:rPr>
          <w:rFonts w:hint="eastAsia" w:ascii="仿宋" w:hAnsi="仿宋" w:eastAsia="仿宋"/>
          <w:color w:val="000000"/>
          <w:spacing w:val="27"/>
          <w:sz w:val="28"/>
          <w:szCs w:val="28"/>
          <w:shd w:val="clear" w:color="auto" w:fill="FFFFFF"/>
        </w:rPr>
        <w:t>和PDF文件各一份</w:t>
      </w:r>
    </w:p>
    <w:p>
      <w:pPr>
        <w:rPr>
          <w:rFonts w:ascii="仿宋" w:hAnsi="仿宋" w:eastAsia="仿宋"/>
          <w:b/>
          <w:color w:val="000000"/>
          <w:spacing w:val="27"/>
          <w:sz w:val="28"/>
          <w:szCs w:val="28"/>
          <w:shd w:val="clear" w:color="auto" w:fill="FFFFFF"/>
        </w:rPr>
      </w:pPr>
      <w:r>
        <w:rPr>
          <w:rFonts w:ascii="仿宋" w:hAnsi="仿宋" w:eastAsia="仿宋"/>
          <w:b/>
          <w:color w:val="000000"/>
          <w:spacing w:val="27"/>
          <w:sz w:val="28"/>
          <w:szCs w:val="28"/>
          <w:shd w:val="clear" w:color="auto" w:fill="FFFFFF"/>
        </w:rPr>
        <w:br w:type="page"/>
      </w:r>
    </w:p>
    <w:p>
      <w:pPr>
        <w:pStyle w:val="4"/>
        <w:numPr>
          <w:ilvl w:val="0"/>
          <w:numId w:val="1"/>
        </w:numPr>
        <w:spacing w:line="360" w:lineRule="auto"/>
        <w:ind w:left="720"/>
        <w:jc w:val="both"/>
        <w:rPr>
          <w:rFonts w:ascii="仿宋" w:hAnsi="仿宋" w:eastAsia="仿宋"/>
          <w:b/>
          <w:color w:val="000000"/>
          <w:spacing w:val="27"/>
          <w:sz w:val="28"/>
          <w:szCs w:val="28"/>
          <w:shd w:val="clear" w:color="auto" w:fill="FFFFFF"/>
        </w:rPr>
      </w:pPr>
      <w:r>
        <w:rPr>
          <w:rFonts w:hint="eastAsia" w:ascii="仿宋" w:hAnsi="仿宋" w:eastAsia="仿宋"/>
          <w:b/>
          <w:color w:val="000000"/>
          <w:spacing w:val="27"/>
          <w:sz w:val="28"/>
          <w:szCs w:val="28"/>
          <w:shd w:val="clear" w:color="auto" w:fill="FFFFFF"/>
        </w:rPr>
        <w:t>评审</w:t>
      </w:r>
    </w:p>
    <w:p>
      <w:pPr>
        <w:pStyle w:val="4"/>
        <w:numPr>
          <w:ilvl w:val="0"/>
          <w:numId w:val="4"/>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sz w:val="28"/>
          <w:szCs w:val="28"/>
        </w:rPr>
        <w:t>广东省信息功能氧化物材料与器件重点实验室</w:t>
      </w:r>
      <w:r>
        <w:rPr>
          <w:rFonts w:hint="eastAsia" w:ascii="仿宋" w:hAnsi="仿宋" w:eastAsia="仿宋"/>
          <w:color w:val="000000"/>
          <w:spacing w:val="27"/>
          <w:sz w:val="28"/>
          <w:szCs w:val="28"/>
          <w:shd w:val="clear" w:color="auto" w:fill="FFFFFF"/>
        </w:rPr>
        <w:t>学术委员会将负责开放基金评审，确定资助课题及额度</w:t>
      </w:r>
    </w:p>
    <w:p>
      <w:pPr>
        <w:pStyle w:val="4"/>
        <w:numPr>
          <w:ilvl w:val="0"/>
          <w:numId w:val="4"/>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优先资助具有显著创新意义的课题及具有突出科研潜力的青年科技工作者</w:t>
      </w:r>
    </w:p>
    <w:p>
      <w:pPr>
        <w:pStyle w:val="4"/>
        <w:numPr>
          <w:ilvl w:val="0"/>
          <w:numId w:val="1"/>
        </w:numPr>
        <w:spacing w:line="360" w:lineRule="auto"/>
        <w:ind w:left="720"/>
        <w:jc w:val="both"/>
        <w:rPr>
          <w:rFonts w:ascii="仿宋" w:hAnsi="仿宋" w:eastAsia="仿宋"/>
          <w:b/>
          <w:color w:val="000000"/>
          <w:spacing w:val="27"/>
          <w:sz w:val="28"/>
          <w:szCs w:val="28"/>
          <w:shd w:val="clear" w:color="auto" w:fill="FFFFFF"/>
        </w:rPr>
      </w:pPr>
      <w:r>
        <w:rPr>
          <w:rFonts w:hint="eastAsia" w:ascii="仿宋" w:hAnsi="仿宋" w:eastAsia="仿宋"/>
          <w:b/>
          <w:color w:val="000000"/>
          <w:spacing w:val="27"/>
          <w:sz w:val="28"/>
          <w:szCs w:val="28"/>
          <w:shd w:val="clear" w:color="auto" w:fill="FFFFFF"/>
        </w:rPr>
        <w:t>管理</w:t>
      </w:r>
    </w:p>
    <w:p>
      <w:pPr>
        <w:pStyle w:val="4"/>
        <w:numPr>
          <w:ilvl w:val="0"/>
          <w:numId w:val="5"/>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开放基金课题按照《广东省科学技术厅关于省重点实验室建设与运行的管理办法》进行实施和管理。课题获批准资助后，请填写并提交课题计划任务书。每年提交一份年度总结报告。课题结束两个月内，提交《课题总结报告》。</w:t>
      </w:r>
    </w:p>
    <w:p>
      <w:pPr>
        <w:pStyle w:val="4"/>
        <w:numPr>
          <w:ilvl w:val="0"/>
          <w:numId w:val="5"/>
        </w:numPr>
        <w:spacing w:line="360" w:lineRule="auto"/>
        <w:jc w:val="both"/>
        <w:rPr>
          <w:rFonts w:ascii="仿宋" w:hAnsi="仿宋" w:eastAsia="仿宋"/>
          <w:color w:val="000000"/>
          <w:spacing w:val="27"/>
          <w:sz w:val="28"/>
          <w:szCs w:val="28"/>
          <w:shd w:val="clear" w:color="auto" w:fill="FFFFFF"/>
        </w:rPr>
      </w:pPr>
      <w:r>
        <w:rPr>
          <w:rFonts w:hint="eastAsia" w:ascii="仿宋" w:hAnsi="仿宋" w:eastAsia="仿宋"/>
          <w:color w:val="000000"/>
          <w:spacing w:val="27"/>
          <w:sz w:val="28"/>
          <w:szCs w:val="28"/>
          <w:shd w:val="clear" w:color="auto" w:fill="FFFFFF"/>
        </w:rPr>
        <w:t>开放基金资助课题的有关论文、专著、研究报告等，须标注“广东省信息功能氧化物材料与器件重点实验室”单位及项目编号，英文标注“</w:t>
      </w:r>
      <w:r>
        <w:rPr>
          <w:rFonts w:ascii="仿宋" w:hAnsi="仿宋" w:eastAsia="仿宋"/>
          <w:color w:val="000000"/>
          <w:spacing w:val="27"/>
          <w:sz w:val="28"/>
          <w:szCs w:val="28"/>
          <w:shd w:val="clear" w:color="auto" w:fill="FFFFFF"/>
        </w:rPr>
        <w:t>Guangdong Provisional Key Laboratory of Functional Oxide Materials and Devices</w:t>
      </w:r>
      <w:r>
        <w:rPr>
          <w:rFonts w:hint="eastAsia" w:ascii="仿宋" w:hAnsi="仿宋" w:eastAsia="仿宋"/>
          <w:color w:val="000000"/>
          <w:spacing w:val="27"/>
          <w:sz w:val="28"/>
          <w:szCs w:val="28"/>
          <w:shd w:val="clear" w:color="auto" w:fill="FFFFFF"/>
        </w:rPr>
        <w:t>”单位及项目编号。</w:t>
      </w:r>
    </w:p>
    <w:p>
      <w:pPr>
        <w:pStyle w:val="4"/>
        <w:numPr>
          <w:ilvl w:val="0"/>
          <w:numId w:val="1"/>
        </w:numPr>
        <w:spacing w:line="360" w:lineRule="auto"/>
        <w:ind w:left="720"/>
        <w:jc w:val="both"/>
        <w:rPr>
          <w:rFonts w:ascii="仿宋" w:hAnsi="仿宋" w:eastAsia="仿宋"/>
          <w:b/>
          <w:color w:val="000000"/>
          <w:spacing w:val="27"/>
          <w:sz w:val="28"/>
          <w:szCs w:val="28"/>
          <w:shd w:val="clear" w:color="auto" w:fill="FFFFFF"/>
        </w:rPr>
      </w:pPr>
      <w:r>
        <w:rPr>
          <w:rFonts w:hint="eastAsia" w:ascii="仿宋" w:hAnsi="仿宋" w:eastAsia="仿宋"/>
          <w:b/>
          <w:color w:val="000000"/>
          <w:spacing w:val="27"/>
          <w:sz w:val="28"/>
          <w:szCs w:val="28"/>
          <w:shd w:val="clear" w:color="auto" w:fill="FFFFFF"/>
        </w:rPr>
        <w:t>联系方式</w:t>
      </w:r>
    </w:p>
    <w:p>
      <w:pPr>
        <w:pStyle w:val="4"/>
        <w:numPr>
          <w:ilvl w:val="0"/>
          <w:numId w:val="6"/>
        </w:numPr>
        <w:spacing w:line="360" w:lineRule="auto"/>
        <w:jc w:val="both"/>
        <w:rPr>
          <w:rFonts w:ascii="仿宋" w:hAnsi="仿宋" w:eastAsia="仿宋"/>
          <w:color w:val="000000"/>
          <w:spacing w:val="27"/>
          <w:sz w:val="28"/>
          <w:szCs w:val="28"/>
          <w:highlight w:val="none"/>
          <w:shd w:val="clear" w:color="auto" w:fill="FFFFFF"/>
        </w:rPr>
      </w:pPr>
      <w:r>
        <w:rPr>
          <w:rFonts w:hint="eastAsia" w:ascii="仿宋" w:hAnsi="仿宋" w:eastAsia="仿宋"/>
          <w:color w:val="000000"/>
          <w:spacing w:val="27"/>
          <w:sz w:val="28"/>
          <w:szCs w:val="28"/>
          <w:highlight w:val="none"/>
          <w:shd w:val="clear" w:color="auto" w:fill="FFFFFF"/>
        </w:rPr>
        <w:t>联系人：</w:t>
      </w:r>
      <w:r>
        <w:rPr>
          <w:rFonts w:hint="eastAsia" w:ascii="仿宋" w:hAnsi="仿宋" w:eastAsia="仿宋"/>
          <w:color w:val="000000"/>
          <w:spacing w:val="27"/>
          <w:sz w:val="28"/>
          <w:szCs w:val="28"/>
          <w:highlight w:val="none"/>
          <w:shd w:val="clear" w:color="auto" w:fill="FFFFFF"/>
          <w:lang w:val="en-US" w:eastAsia="zh-CN"/>
        </w:rPr>
        <w:t>王晓东</w:t>
      </w:r>
    </w:p>
    <w:p>
      <w:pPr>
        <w:pStyle w:val="4"/>
        <w:numPr>
          <w:ilvl w:val="0"/>
          <w:numId w:val="6"/>
        </w:numPr>
        <w:spacing w:line="360" w:lineRule="auto"/>
        <w:jc w:val="both"/>
        <w:rPr>
          <w:rFonts w:ascii="仿宋" w:hAnsi="仿宋" w:eastAsia="仿宋"/>
          <w:color w:val="000000"/>
          <w:spacing w:val="27"/>
          <w:sz w:val="28"/>
          <w:szCs w:val="28"/>
          <w:highlight w:val="none"/>
          <w:shd w:val="clear" w:color="auto" w:fill="FFFFFF"/>
        </w:rPr>
      </w:pPr>
      <w:r>
        <w:rPr>
          <w:rFonts w:hint="eastAsia" w:ascii="仿宋" w:hAnsi="仿宋" w:eastAsia="仿宋"/>
          <w:color w:val="000000"/>
          <w:spacing w:val="27"/>
          <w:sz w:val="28"/>
          <w:szCs w:val="28"/>
          <w:highlight w:val="none"/>
          <w:shd w:val="clear" w:color="auto" w:fill="FFFFFF"/>
        </w:rPr>
        <w:t>邮寄地址：广东省深圳市南山区学苑大道1088号</w:t>
      </w:r>
      <w:r>
        <w:rPr>
          <w:rFonts w:hint="eastAsia" w:ascii="仿宋" w:hAnsi="仿宋" w:eastAsia="仿宋"/>
          <w:color w:val="000000"/>
          <w:spacing w:val="27"/>
          <w:sz w:val="28"/>
          <w:szCs w:val="28"/>
          <w:highlight w:val="none"/>
          <w:shd w:val="clear" w:color="auto" w:fill="FFFFFF"/>
          <w:lang w:val="en-US" w:eastAsia="zh-CN"/>
        </w:rPr>
        <w:t>南方科技大学</w:t>
      </w:r>
      <w:r>
        <w:rPr>
          <w:rFonts w:hint="eastAsia" w:ascii="仿宋" w:hAnsi="仿宋" w:eastAsia="仿宋"/>
          <w:color w:val="000000"/>
          <w:spacing w:val="27"/>
          <w:sz w:val="28"/>
          <w:szCs w:val="28"/>
          <w:highlight w:val="none"/>
          <w:shd w:val="clear" w:color="auto" w:fill="FFFFFF"/>
        </w:rPr>
        <w:t>工学院北楼402</w:t>
      </w:r>
      <w:r>
        <w:rPr>
          <w:rFonts w:hint="eastAsia" w:ascii="仿宋" w:hAnsi="仿宋" w:eastAsia="仿宋"/>
          <w:color w:val="000000"/>
          <w:spacing w:val="27"/>
          <w:sz w:val="28"/>
          <w:szCs w:val="28"/>
          <w:highlight w:val="none"/>
          <w:shd w:val="clear" w:color="auto" w:fill="FFFFFF"/>
          <w:lang w:val="en-US" w:eastAsia="zh-CN"/>
        </w:rPr>
        <w:t>办公室</w:t>
      </w:r>
    </w:p>
    <w:p>
      <w:pPr>
        <w:pStyle w:val="4"/>
        <w:numPr>
          <w:ilvl w:val="0"/>
          <w:numId w:val="6"/>
        </w:numPr>
        <w:spacing w:line="360" w:lineRule="auto"/>
        <w:jc w:val="both"/>
        <w:rPr>
          <w:rFonts w:ascii="仿宋" w:hAnsi="仿宋" w:eastAsia="仿宋"/>
          <w:color w:val="000000"/>
          <w:spacing w:val="27"/>
          <w:sz w:val="28"/>
          <w:szCs w:val="28"/>
          <w:highlight w:val="none"/>
          <w:shd w:val="clear" w:color="auto" w:fill="FFFFFF"/>
        </w:rPr>
      </w:pPr>
      <w:r>
        <w:rPr>
          <w:rFonts w:hint="eastAsia" w:ascii="仿宋" w:hAnsi="仿宋" w:eastAsia="仿宋"/>
          <w:color w:val="000000"/>
          <w:spacing w:val="27"/>
          <w:sz w:val="28"/>
          <w:szCs w:val="28"/>
          <w:highlight w:val="none"/>
          <w:shd w:val="clear" w:color="auto" w:fill="FFFFFF"/>
        </w:rPr>
        <w:t>电子邮箱：wangxd@mail.sustech.edu.cn</w:t>
      </w:r>
    </w:p>
    <w:p>
      <w:pPr>
        <w:pStyle w:val="4"/>
        <w:numPr>
          <w:ilvl w:val="0"/>
          <w:numId w:val="6"/>
        </w:numPr>
        <w:spacing w:line="360" w:lineRule="auto"/>
        <w:jc w:val="both"/>
        <w:rPr>
          <w:rFonts w:ascii="仿宋" w:hAnsi="仿宋" w:eastAsia="仿宋"/>
          <w:color w:val="000000"/>
          <w:spacing w:val="27"/>
          <w:sz w:val="28"/>
          <w:szCs w:val="28"/>
          <w:highlight w:val="none"/>
          <w:shd w:val="clear" w:color="auto" w:fill="FFFFFF"/>
        </w:rPr>
      </w:pPr>
      <w:r>
        <w:rPr>
          <w:rFonts w:hint="eastAsia" w:ascii="仿宋" w:hAnsi="仿宋" w:eastAsia="仿宋"/>
          <w:color w:val="000000"/>
          <w:spacing w:val="27"/>
          <w:sz w:val="28"/>
          <w:szCs w:val="28"/>
          <w:highlight w:val="none"/>
          <w:shd w:val="clear" w:color="auto" w:fill="FFFFFF"/>
        </w:rPr>
        <w:t>电话：</w:t>
      </w:r>
      <w:r>
        <w:rPr>
          <w:rFonts w:hint="eastAsia" w:ascii="仿宋" w:hAnsi="仿宋" w:eastAsia="仿宋"/>
          <w:color w:val="000000"/>
          <w:spacing w:val="27"/>
          <w:sz w:val="28"/>
          <w:szCs w:val="28"/>
          <w:highlight w:val="none"/>
          <w:shd w:val="clear" w:color="auto" w:fill="FFFFFF"/>
          <w:lang w:val="en-US" w:eastAsia="zh-CN"/>
        </w:rPr>
        <w:t>18373259762</w:t>
      </w:r>
    </w:p>
    <w:p>
      <w:pPr>
        <w:pStyle w:val="4"/>
        <w:spacing w:line="360" w:lineRule="auto"/>
        <w:ind w:left="1080"/>
        <w:jc w:val="both"/>
        <w:rPr>
          <w:rFonts w:ascii="仿宋" w:hAnsi="仿宋" w:eastAsia="仿宋"/>
          <w:color w:val="000000"/>
          <w:spacing w:val="27"/>
          <w:sz w:val="28"/>
          <w:szCs w:val="28"/>
          <w:shd w:val="clear" w:color="auto" w:fill="FFFFFF"/>
        </w:rPr>
      </w:pPr>
      <w:bookmarkStart w:id="0" w:name="_GoBack"/>
      <w:bookmarkEnd w:id="0"/>
    </w:p>
    <w:p>
      <w:pPr>
        <w:jc w:val="both"/>
        <w:rPr>
          <w:rFonts w:ascii="仿宋" w:hAnsi="仿宋" w:eastAsia="仿宋"/>
          <w:sz w:val="28"/>
          <w:szCs w:val="28"/>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D6A"/>
    <w:multiLevelType w:val="multilevel"/>
    <w:tmpl w:val="15132D6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EB95F61"/>
    <w:multiLevelType w:val="multilevel"/>
    <w:tmpl w:val="4EB95F6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9E32D36"/>
    <w:multiLevelType w:val="multilevel"/>
    <w:tmpl w:val="59E32D3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5E48365C"/>
    <w:multiLevelType w:val="multilevel"/>
    <w:tmpl w:val="5E48365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61F119D9"/>
    <w:multiLevelType w:val="multilevel"/>
    <w:tmpl w:val="61F119D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B3F0C64"/>
    <w:multiLevelType w:val="multilevel"/>
    <w:tmpl w:val="6B3F0C64"/>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AF"/>
    <w:rsid w:val="0014514D"/>
    <w:rsid w:val="001873A1"/>
    <w:rsid w:val="0033289C"/>
    <w:rsid w:val="003A7107"/>
    <w:rsid w:val="003D3EEF"/>
    <w:rsid w:val="007F3003"/>
    <w:rsid w:val="0090758B"/>
    <w:rsid w:val="00975013"/>
    <w:rsid w:val="00AC21E0"/>
    <w:rsid w:val="00C52A8B"/>
    <w:rsid w:val="00D010B5"/>
    <w:rsid w:val="00D06282"/>
    <w:rsid w:val="00D409AF"/>
    <w:rsid w:val="00D5298E"/>
    <w:rsid w:val="00E97865"/>
    <w:rsid w:val="00F57910"/>
    <w:rsid w:val="2C6C100B"/>
    <w:rsid w:val="49A94A5C"/>
    <w:rsid w:val="53BA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708</Characters>
  <Lines>5</Lines>
  <Paragraphs>1</Paragraphs>
  <TotalTime>61</TotalTime>
  <ScaleCrop>false</ScaleCrop>
  <LinksUpToDate>false</LinksUpToDate>
  <CharactersWithSpaces>831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2021-07-22T07:16:00Z</dcterms:created>
  <dc:creator>Jiangyu Li</dc:creator>
  <cp:lastModifiedBy>孤星</cp:lastModifiedBy>
  <dcterms:modified xsi:type="dcterms:W3CDTF">2021-07-22T09:03:17Z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127088212C404042A5396B4441A6EBC8</vt:lpwstr>
  </property>
</Properties>
</file>